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50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8"/>
        <w:gridCol w:w="5239"/>
        <w:gridCol w:w="2141"/>
      </w:tblGrid>
      <w:tr w:rsidR="00666553" w:rsidTr="00666553">
        <w:trPr>
          <w:trHeight w:val="580"/>
        </w:trPr>
        <w:tc>
          <w:tcPr>
            <w:tcW w:w="2448" w:type="dxa"/>
            <w:tcBorders>
              <w:bottom w:val="nil"/>
            </w:tcBorders>
          </w:tcPr>
          <w:p w:rsidR="00666553" w:rsidRDefault="00666553" w:rsidP="00666553">
            <w:pPr>
              <w:pStyle w:val="TableParagraph"/>
              <w:spacing w:before="6"/>
              <w:rPr>
                <w:rFonts w:ascii="Times New Roman"/>
                <w:sz w:val="27"/>
              </w:rPr>
            </w:pPr>
          </w:p>
          <w:p w:rsidR="00666553" w:rsidRDefault="00666553" w:rsidP="00666553">
            <w:pPr>
              <w:pStyle w:val="TableParagraph"/>
              <w:ind w:left="107"/>
            </w:pPr>
            <w:r>
              <w:rPr>
                <w:u w:val="single"/>
              </w:rPr>
              <w:t>Issued:</w:t>
            </w:r>
          </w:p>
        </w:tc>
        <w:tc>
          <w:tcPr>
            <w:tcW w:w="5239" w:type="dxa"/>
            <w:tcBorders>
              <w:bottom w:val="nil"/>
            </w:tcBorders>
          </w:tcPr>
          <w:p w:rsidR="00666553" w:rsidRDefault="00666553" w:rsidP="00666553">
            <w:pPr>
              <w:pStyle w:val="TableParagraph"/>
              <w:spacing w:before="3"/>
              <w:rPr>
                <w:rFonts w:ascii="Times New Roman"/>
                <w:sz w:val="27"/>
              </w:rPr>
            </w:pPr>
          </w:p>
          <w:p w:rsidR="00666553" w:rsidRDefault="00666553" w:rsidP="00666553">
            <w:pPr>
              <w:pStyle w:val="TableParagraph"/>
              <w:ind w:left="552" w:right="542"/>
              <w:jc w:val="center"/>
              <w:rPr>
                <w:b/>
              </w:rPr>
            </w:pPr>
            <w:r>
              <w:rPr>
                <w:b/>
              </w:rPr>
              <w:t>ENGINEERING DIVISION</w:t>
            </w:r>
            <w:r>
              <w:rPr>
                <w:b/>
              </w:rPr>
              <w:br/>
              <w:t>(BỘ PHẬN KỸ THUẬT)</w:t>
            </w:r>
          </w:p>
        </w:tc>
        <w:tc>
          <w:tcPr>
            <w:tcW w:w="2141" w:type="dxa"/>
            <w:tcBorders>
              <w:bottom w:val="nil"/>
            </w:tcBorders>
          </w:tcPr>
          <w:p w:rsidR="00666553" w:rsidRDefault="00666553" w:rsidP="00666553">
            <w:pPr>
              <w:pStyle w:val="TableParagraph"/>
              <w:spacing w:before="6"/>
              <w:rPr>
                <w:rFonts w:ascii="Times New Roman"/>
                <w:sz w:val="27"/>
              </w:rPr>
            </w:pPr>
          </w:p>
          <w:p w:rsidR="00666553" w:rsidRDefault="00666553" w:rsidP="00666553">
            <w:pPr>
              <w:pStyle w:val="TableParagraph"/>
              <w:ind w:left="107"/>
            </w:pPr>
            <w:r>
              <w:rPr>
                <w:u w:val="single"/>
              </w:rPr>
              <w:t>Index Nº:</w:t>
            </w:r>
          </w:p>
        </w:tc>
      </w:tr>
      <w:tr w:rsidR="00666553" w:rsidTr="00666553">
        <w:trPr>
          <w:trHeight w:val="362"/>
        </w:trPr>
        <w:tc>
          <w:tcPr>
            <w:tcW w:w="2448" w:type="dxa"/>
            <w:tcBorders>
              <w:top w:val="nil"/>
              <w:bottom w:val="nil"/>
            </w:tcBorders>
          </w:tcPr>
          <w:p w:rsidR="00666553" w:rsidRDefault="00666553" w:rsidP="00666553">
            <w:pPr>
              <w:pStyle w:val="TableParagraph"/>
              <w:spacing w:before="16"/>
              <w:ind w:left="107"/>
            </w:pPr>
            <w:r>
              <w:t>January 2023</w:t>
            </w:r>
          </w:p>
        </w:tc>
        <w:tc>
          <w:tcPr>
            <w:tcW w:w="5239" w:type="dxa"/>
            <w:tcBorders>
              <w:top w:val="nil"/>
              <w:bottom w:val="nil"/>
            </w:tcBorders>
          </w:tcPr>
          <w:p w:rsidR="00666553" w:rsidRDefault="00666553" w:rsidP="00666553">
            <w:pPr>
              <w:pStyle w:val="TableParagraph"/>
              <w:spacing w:before="14"/>
              <w:ind w:left="552" w:right="542"/>
              <w:jc w:val="center"/>
              <w:rPr>
                <w:b/>
              </w:rPr>
            </w:pPr>
            <w:r>
              <w:rPr>
                <w:b/>
              </w:rPr>
              <w:t>POLICIES &amp; PROCEDURES</w:t>
            </w:r>
            <w:r>
              <w:rPr>
                <w:b/>
              </w:rPr>
              <w:br/>
              <w:t>(CHÍNH SÁCH VÀ QUY TRÌNH)</w:t>
            </w:r>
          </w:p>
        </w:tc>
        <w:tc>
          <w:tcPr>
            <w:tcW w:w="2141" w:type="dxa"/>
            <w:tcBorders>
              <w:top w:val="nil"/>
              <w:bottom w:val="nil"/>
            </w:tcBorders>
          </w:tcPr>
          <w:p w:rsidR="00666553" w:rsidRDefault="00666553" w:rsidP="00666553">
            <w:pPr>
              <w:pStyle w:val="TableParagraph"/>
              <w:spacing w:before="16"/>
              <w:ind w:left="107"/>
            </w:pPr>
            <w:r>
              <w:t>SSC002</w:t>
            </w:r>
          </w:p>
        </w:tc>
      </w:tr>
      <w:tr w:rsidR="00666553" w:rsidTr="00666553">
        <w:trPr>
          <w:trHeight w:val="440"/>
        </w:trPr>
        <w:tc>
          <w:tcPr>
            <w:tcW w:w="2448" w:type="dxa"/>
            <w:tcBorders>
              <w:top w:val="nil"/>
              <w:bottom w:val="nil"/>
            </w:tcBorders>
          </w:tcPr>
          <w:p w:rsidR="00666553" w:rsidRDefault="00666553" w:rsidP="00666553">
            <w:pPr>
              <w:pStyle w:val="TableParagraph"/>
              <w:spacing w:before="173"/>
              <w:ind w:left="107"/>
            </w:pPr>
            <w:r>
              <w:rPr>
                <w:u w:val="single"/>
              </w:rPr>
              <w:t>Revised:</w:t>
            </w:r>
          </w:p>
        </w:tc>
        <w:tc>
          <w:tcPr>
            <w:tcW w:w="5239" w:type="dxa"/>
            <w:tcBorders>
              <w:top w:val="nil"/>
              <w:bottom w:val="nil"/>
            </w:tcBorders>
          </w:tcPr>
          <w:p w:rsidR="00666553" w:rsidRDefault="00666553" w:rsidP="00666553">
            <w:pPr>
              <w:pStyle w:val="TableParagraph"/>
              <w:rPr>
                <w:rFonts w:ascii="Times New Roman"/>
                <w:sz w:val="20"/>
              </w:rPr>
            </w:pPr>
          </w:p>
        </w:tc>
        <w:tc>
          <w:tcPr>
            <w:tcW w:w="2141" w:type="dxa"/>
            <w:tcBorders>
              <w:top w:val="nil"/>
              <w:bottom w:val="nil"/>
            </w:tcBorders>
          </w:tcPr>
          <w:p w:rsidR="00666553" w:rsidRDefault="00666553" w:rsidP="00666553">
            <w:pPr>
              <w:pStyle w:val="TableParagraph"/>
              <w:spacing w:before="173"/>
              <w:ind w:left="107"/>
            </w:pPr>
            <w:r>
              <w:rPr>
                <w:u w:val="single"/>
              </w:rPr>
              <w:t>Approved By</w:t>
            </w:r>
            <w:r>
              <w:t>:</w:t>
            </w:r>
          </w:p>
        </w:tc>
      </w:tr>
      <w:tr w:rsidR="00666553" w:rsidTr="00666553">
        <w:trPr>
          <w:trHeight w:val="80"/>
        </w:trPr>
        <w:tc>
          <w:tcPr>
            <w:tcW w:w="2448" w:type="dxa"/>
            <w:tcBorders>
              <w:top w:val="nil"/>
              <w:bottom w:val="nil"/>
            </w:tcBorders>
          </w:tcPr>
          <w:p w:rsidR="00666553" w:rsidRDefault="00666553" w:rsidP="00666553">
            <w:pPr>
              <w:pStyle w:val="TableParagraph"/>
              <w:spacing w:before="16"/>
              <w:ind w:left="107"/>
            </w:pPr>
          </w:p>
        </w:tc>
        <w:tc>
          <w:tcPr>
            <w:tcW w:w="5239" w:type="dxa"/>
            <w:tcBorders>
              <w:top w:val="nil"/>
              <w:bottom w:val="nil"/>
            </w:tcBorders>
          </w:tcPr>
          <w:p w:rsidR="00666553" w:rsidRDefault="00666553" w:rsidP="00666553">
            <w:pPr>
              <w:pStyle w:val="TableParagraph"/>
              <w:rPr>
                <w:rFonts w:ascii="Times New Roman"/>
                <w:sz w:val="20"/>
              </w:rPr>
            </w:pPr>
          </w:p>
        </w:tc>
        <w:tc>
          <w:tcPr>
            <w:tcW w:w="2141" w:type="dxa"/>
            <w:tcBorders>
              <w:top w:val="nil"/>
              <w:bottom w:val="nil"/>
            </w:tcBorders>
          </w:tcPr>
          <w:p w:rsidR="00666553" w:rsidRDefault="00666553" w:rsidP="00666553">
            <w:pPr>
              <w:pStyle w:val="TableParagraph"/>
              <w:spacing w:before="16"/>
              <w:ind w:left="107"/>
            </w:pPr>
            <w:r>
              <w:t>GM.DOE</w:t>
            </w:r>
          </w:p>
        </w:tc>
      </w:tr>
      <w:tr w:rsidR="00666553" w:rsidTr="00666553">
        <w:trPr>
          <w:trHeight w:val="300"/>
        </w:trPr>
        <w:tc>
          <w:tcPr>
            <w:tcW w:w="2448" w:type="dxa"/>
            <w:tcBorders>
              <w:top w:val="nil"/>
              <w:bottom w:val="nil"/>
            </w:tcBorders>
          </w:tcPr>
          <w:p w:rsidR="00666553" w:rsidRDefault="00666553" w:rsidP="00666553">
            <w:pPr>
              <w:pStyle w:val="TableParagraph"/>
              <w:rPr>
                <w:rFonts w:ascii="Times New Roman"/>
                <w:sz w:val="20"/>
              </w:rPr>
            </w:pPr>
          </w:p>
        </w:tc>
        <w:tc>
          <w:tcPr>
            <w:tcW w:w="5239" w:type="dxa"/>
            <w:tcBorders>
              <w:top w:val="nil"/>
              <w:bottom w:val="nil"/>
            </w:tcBorders>
          </w:tcPr>
          <w:p w:rsidR="00666553" w:rsidRDefault="00666553" w:rsidP="00666553">
            <w:pPr>
              <w:pStyle w:val="TableParagraph"/>
              <w:spacing w:before="40" w:line="243" w:lineRule="exact"/>
              <w:ind w:left="547" w:right="542"/>
              <w:jc w:val="center"/>
              <w:rPr>
                <w:b/>
              </w:rPr>
            </w:pPr>
            <w:r>
              <w:rPr>
                <w:b/>
              </w:rPr>
              <w:t>SAFETY &amp; SECURITY</w:t>
            </w:r>
            <w:r>
              <w:rPr>
                <w:b/>
              </w:rPr>
              <w:br/>
              <w:t>(AN TOÀN VÀ AN NINH)</w:t>
            </w:r>
          </w:p>
        </w:tc>
        <w:tc>
          <w:tcPr>
            <w:tcW w:w="2141" w:type="dxa"/>
            <w:tcBorders>
              <w:top w:val="nil"/>
              <w:bottom w:val="nil"/>
            </w:tcBorders>
          </w:tcPr>
          <w:p w:rsidR="00666553" w:rsidRDefault="00666553" w:rsidP="00666553">
            <w:pPr>
              <w:pStyle w:val="TableParagraph"/>
              <w:rPr>
                <w:rFonts w:ascii="Times New Roman"/>
                <w:sz w:val="20"/>
              </w:rPr>
            </w:pPr>
          </w:p>
        </w:tc>
      </w:tr>
      <w:tr w:rsidR="00666553" w:rsidTr="00666553">
        <w:trPr>
          <w:trHeight w:val="260"/>
        </w:trPr>
        <w:tc>
          <w:tcPr>
            <w:tcW w:w="2448" w:type="dxa"/>
            <w:tcBorders>
              <w:top w:val="nil"/>
              <w:bottom w:val="nil"/>
            </w:tcBorders>
          </w:tcPr>
          <w:p w:rsidR="00666553" w:rsidRDefault="00666553" w:rsidP="00666553">
            <w:pPr>
              <w:pStyle w:val="TableParagraph"/>
              <w:spacing w:before="3"/>
              <w:ind w:left="107"/>
            </w:pPr>
            <w:r>
              <w:rPr>
                <w:u w:val="single"/>
              </w:rPr>
              <w:t>New Revision Due</w:t>
            </w:r>
            <w:r>
              <w:t>:</w:t>
            </w:r>
          </w:p>
        </w:tc>
        <w:tc>
          <w:tcPr>
            <w:tcW w:w="5239" w:type="dxa"/>
            <w:tcBorders>
              <w:top w:val="nil"/>
              <w:bottom w:val="nil"/>
            </w:tcBorders>
          </w:tcPr>
          <w:p w:rsidR="00666553" w:rsidRDefault="00666553" w:rsidP="00666553">
            <w:pPr>
              <w:pStyle w:val="TableParagraph"/>
              <w:rPr>
                <w:rFonts w:ascii="Times New Roman"/>
                <w:sz w:val="20"/>
              </w:rPr>
            </w:pPr>
          </w:p>
        </w:tc>
        <w:tc>
          <w:tcPr>
            <w:tcW w:w="2141" w:type="dxa"/>
            <w:tcBorders>
              <w:top w:val="nil"/>
              <w:bottom w:val="nil"/>
            </w:tcBorders>
          </w:tcPr>
          <w:p w:rsidR="00666553" w:rsidRDefault="00666553" w:rsidP="00666553">
            <w:pPr>
              <w:pStyle w:val="TableParagraph"/>
              <w:rPr>
                <w:rFonts w:ascii="Times New Roman"/>
                <w:sz w:val="20"/>
              </w:rPr>
            </w:pPr>
          </w:p>
        </w:tc>
      </w:tr>
      <w:tr w:rsidR="00666553" w:rsidTr="00666553">
        <w:trPr>
          <w:trHeight w:val="150"/>
        </w:trPr>
        <w:tc>
          <w:tcPr>
            <w:tcW w:w="2448" w:type="dxa"/>
            <w:tcBorders>
              <w:top w:val="nil"/>
            </w:tcBorders>
          </w:tcPr>
          <w:p w:rsidR="00666553" w:rsidRDefault="00666553" w:rsidP="00666553">
            <w:pPr>
              <w:pStyle w:val="TableParagraph"/>
              <w:spacing w:before="15"/>
              <w:ind w:left="107"/>
            </w:pPr>
          </w:p>
        </w:tc>
        <w:tc>
          <w:tcPr>
            <w:tcW w:w="5239" w:type="dxa"/>
            <w:tcBorders>
              <w:top w:val="nil"/>
            </w:tcBorders>
          </w:tcPr>
          <w:p w:rsidR="00666553" w:rsidRDefault="00666553" w:rsidP="00666553">
            <w:pPr>
              <w:pStyle w:val="TableParagraph"/>
              <w:rPr>
                <w:rFonts w:ascii="Times New Roman"/>
                <w:sz w:val="20"/>
              </w:rPr>
            </w:pPr>
          </w:p>
        </w:tc>
        <w:tc>
          <w:tcPr>
            <w:tcW w:w="2141" w:type="dxa"/>
            <w:tcBorders>
              <w:top w:val="nil"/>
            </w:tcBorders>
          </w:tcPr>
          <w:p w:rsidR="00666553" w:rsidRDefault="00666553" w:rsidP="00666553">
            <w:pPr>
              <w:pStyle w:val="TableParagraph"/>
              <w:rPr>
                <w:rFonts w:ascii="Times New Roman"/>
                <w:sz w:val="20"/>
              </w:rPr>
            </w:pPr>
          </w:p>
        </w:tc>
      </w:tr>
    </w:tbl>
    <w:p w:rsidR="008E5298" w:rsidRPr="00666553" w:rsidRDefault="00666553" w:rsidP="00666553">
      <w:pPr>
        <w:pStyle w:val="BodyText"/>
        <w:rPr>
          <w:rFonts w:ascii="Times New Roman"/>
          <w:sz w:val="24"/>
        </w:rPr>
      </w:pPr>
      <w:r>
        <w:pict>
          <v:shapetype id="_x0000_t202" coordsize="21600,21600" o:spt="202" path="m,l,21600r21600,l21600,xe">
            <v:stroke joinstyle="miter"/>
            <v:path gradientshapeok="t" o:connecttype="rect"/>
          </v:shapetype>
          <v:shape id="_x0000_s1033" type="#_x0000_t202" style="position:absolute;margin-left:438.9pt;margin-top:6.55pt;width:108pt;height:29.3pt;z-index:-251657728;mso-position-horizontal-relative:page;mso-position-vertical-relative:text" filled="f" strokeweight=".48pt">
            <v:textbox inset="0,0,0,0">
              <w:txbxContent>
                <w:p w:rsidR="008E5298" w:rsidRDefault="00E80C96">
                  <w:pPr>
                    <w:spacing w:before="65"/>
                    <w:ind w:left="103"/>
                  </w:pPr>
                  <w:r>
                    <w:t>2 pages</w:t>
                  </w:r>
                </w:p>
              </w:txbxContent>
            </v:textbox>
            <w10:wrap anchorx="page"/>
          </v:shape>
        </w:pict>
      </w:r>
      <w:r>
        <w:pict>
          <v:shape id="_x0000_s1034" type="#_x0000_t202" style="position:absolute;margin-left:55.5pt;margin-top:137.25pt;width:383.4pt;height:29.9pt;z-index:251656704;mso-wrap-distance-left:0;mso-wrap-distance-right:0;mso-position-horizontal-relative:page;mso-position-vertical-relative:text" filled="f" strokeweight=".48pt">
            <v:textbox inset="0,0,0,0">
              <w:txbxContent>
                <w:p w:rsidR="008E5298" w:rsidRDefault="00E80C96">
                  <w:pPr>
                    <w:spacing w:before="2"/>
                    <w:ind w:left="103"/>
                  </w:pPr>
                  <w:r>
                    <w:t>Subject: Electrical Lock Out and Tag Out</w:t>
                  </w:r>
                  <w:r w:rsidR="00AF28F3">
                    <w:br/>
                    <w:t>( Chủ đề: Quy trình khóa và gắn nhãn thiết bị điện)</w:t>
                  </w:r>
                </w:p>
              </w:txbxContent>
            </v:textbox>
            <w10:wrap type="topAndBottom" anchorx="page"/>
          </v:shape>
        </w:pict>
      </w:r>
    </w:p>
    <w:p w:rsidR="008E5298" w:rsidRPr="00666553" w:rsidRDefault="00E80C96" w:rsidP="00666553">
      <w:pPr>
        <w:pStyle w:val="Heading1"/>
      </w:pPr>
      <w:r>
        <w:t>POLICY</w:t>
      </w:r>
    </w:p>
    <w:p w:rsidR="008E5298" w:rsidRDefault="00E80C96">
      <w:pPr>
        <w:pStyle w:val="BodyText"/>
        <w:ind w:left="222"/>
      </w:pPr>
      <w:r>
        <w:t>To ensure that safe work procedures are followed when isolating electrical appliances and circuits.</w:t>
      </w:r>
    </w:p>
    <w:p w:rsidR="00EF0E0C" w:rsidRPr="00EF0E0C" w:rsidRDefault="00EF0E0C" w:rsidP="00EF0E0C">
      <w:pPr>
        <w:rPr>
          <w:i/>
          <w:sz w:val="20"/>
        </w:rPr>
      </w:pPr>
      <w:r>
        <w:rPr>
          <w:sz w:val="20"/>
        </w:rPr>
        <w:t xml:space="preserve">    </w:t>
      </w:r>
      <w:r w:rsidRPr="00EF0E0C">
        <w:rPr>
          <w:i/>
          <w:sz w:val="20"/>
        </w:rPr>
        <w:t>Để đảm bảo rằng các quy trình làm việc an toàn được tuân theo khi cô lập các thiết bị điện và mạch điện.</w:t>
      </w:r>
    </w:p>
    <w:p w:rsidR="008E5298" w:rsidRDefault="008E5298">
      <w:pPr>
        <w:pStyle w:val="BodyText"/>
        <w:spacing w:before="7"/>
        <w:rPr>
          <w:sz w:val="17"/>
        </w:rPr>
      </w:pPr>
    </w:p>
    <w:p w:rsidR="008E5298" w:rsidRPr="00666553" w:rsidRDefault="00E80C96" w:rsidP="00666553">
      <w:pPr>
        <w:pStyle w:val="Heading1"/>
        <w:spacing w:before="0"/>
        <w:rPr>
          <w:sz w:val="18"/>
        </w:rPr>
      </w:pPr>
      <w:r>
        <w:t>PROCEDURE</w:t>
      </w:r>
    </w:p>
    <w:p w:rsidR="008E5298" w:rsidRDefault="00E80C96">
      <w:pPr>
        <w:pStyle w:val="BodyText"/>
        <w:ind w:left="222" w:right="491"/>
      </w:pPr>
      <w:r>
        <w:t>When electrical equipment or circuits are isolated for maintenance work or decommissioning the following procedures must be followed.</w:t>
      </w:r>
    </w:p>
    <w:p w:rsidR="00EF0E0C" w:rsidRPr="00EF0E0C" w:rsidRDefault="00EF0E0C" w:rsidP="00EF0E0C">
      <w:pPr>
        <w:rPr>
          <w:i/>
          <w:sz w:val="20"/>
        </w:rPr>
      </w:pPr>
      <w:r>
        <w:rPr>
          <w:sz w:val="20"/>
        </w:rPr>
        <w:t xml:space="preserve">    </w:t>
      </w:r>
      <w:r w:rsidRPr="00EF0E0C">
        <w:rPr>
          <w:i/>
          <w:sz w:val="20"/>
        </w:rPr>
        <w:t>Khi thiết bị điện hoặc mạch điện bị cô lập để bảo trì hoặc ngừng hoạt động thì phải tuân thủ các quy trình sau.</w:t>
      </w:r>
    </w:p>
    <w:p w:rsidR="008E5298" w:rsidRPr="00EF0E0C" w:rsidRDefault="008E5298">
      <w:pPr>
        <w:pStyle w:val="BodyText"/>
        <w:spacing w:before="9"/>
        <w:rPr>
          <w:i/>
          <w:sz w:val="19"/>
        </w:rPr>
      </w:pPr>
    </w:p>
    <w:p w:rsidR="008E5298" w:rsidRDefault="00E80C96">
      <w:pPr>
        <w:pStyle w:val="ListParagraph"/>
        <w:numPr>
          <w:ilvl w:val="0"/>
          <w:numId w:val="1"/>
        </w:numPr>
        <w:tabs>
          <w:tab w:val="left" w:pos="583"/>
        </w:tabs>
        <w:ind w:right="769"/>
        <w:rPr>
          <w:sz w:val="20"/>
        </w:rPr>
      </w:pPr>
      <w:r>
        <w:rPr>
          <w:sz w:val="20"/>
        </w:rPr>
        <w:t>The person isolating the circuit must ensure that the correct circuit has been isolated, by physically testing</w:t>
      </w:r>
      <w:r>
        <w:rPr>
          <w:spacing w:val="-5"/>
          <w:sz w:val="20"/>
        </w:rPr>
        <w:t xml:space="preserve"> </w:t>
      </w:r>
      <w:r>
        <w:rPr>
          <w:sz w:val="20"/>
        </w:rPr>
        <w:t>the</w:t>
      </w:r>
      <w:r>
        <w:rPr>
          <w:spacing w:val="-5"/>
          <w:sz w:val="20"/>
        </w:rPr>
        <w:t xml:space="preserve"> </w:t>
      </w:r>
      <w:r>
        <w:rPr>
          <w:sz w:val="20"/>
        </w:rPr>
        <w:t>circuit</w:t>
      </w:r>
      <w:r>
        <w:rPr>
          <w:spacing w:val="-3"/>
          <w:sz w:val="20"/>
        </w:rPr>
        <w:t xml:space="preserve"> </w:t>
      </w:r>
      <w:r>
        <w:rPr>
          <w:sz w:val="20"/>
        </w:rPr>
        <w:t>or</w:t>
      </w:r>
      <w:r>
        <w:rPr>
          <w:spacing w:val="-4"/>
          <w:sz w:val="20"/>
        </w:rPr>
        <w:t xml:space="preserve"> </w:t>
      </w:r>
      <w:r>
        <w:rPr>
          <w:sz w:val="20"/>
        </w:rPr>
        <w:t>appliance</w:t>
      </w:r>
      <w:r>
        <w:rPr>
          <w:spacing w:val="-5"/>
          <w:sz w:val="20"/>
        </w:rPr>
        <w:t xml:space="preserve"> </w:t>
      </w:r>
      <w:r>
        <w:rPr>
          <w:sz w:val="20"/>
        </w:rPr>
        <w:t>with</w:t>
      </w:r>
      <w:r>
        <w:rPr>
          <w:spacing w:val="-3"/>
          <w:sz w:val="20"/>
        </w:rPr>
        <w:t xml:space="preserve"> </w:t>
      </w:r>
      <w:r>
        <w:rPr>
          <w:sz w:val="20"/>
        </w:rPr>
        <w:t>an</w:t>
      </w:r>
      <w:r>
        <w:rPr>
          <w:spacing w:val="-3"/>
          <w:sz w:val="20"/>
        </w:rPr>
        <w:t xml:space="preserve"> </w:t>
      </w:r>
      <w:r>
        <w:rPr>
          <w:sz w:val="20"/>
        </w:rPr>
        <w:t>approved</w:t>
      </w:r>
      <w:r>
        <w:rPr>
          <w:spacing w:val="-5"/>
          <w:sz w:val="20"/>
        </w:rPr>
        <w:t xml:space="preserve"> </w:t>
      </w:r>
      <w:r>
        <w:rPr>
          <w:sz w:val="20"/>
        </w:rPr>
        <w:t>test</w:t>
      </w:r>
      <w:r>
        <w:rPr>
          <w:spacing w:val="-5"/>
          <w:sz w:val="20"/>
        </w:rPr>
        <w:t xml:space="preserve"> </w:t>
      </w:r>
      <w:r>
        <w:rPr>
          <w:sz w:val="20"/>
        </w:rPr>
        <w:t>device.</w:t>
      </w:r>
      <w:r>
        <w:rPr>
          <w:spacing w:val="-3"/>
          <w:sz w:val="20"/>
        </w:rPr>
        <w:t xml:space="preserve"> </w:t>
      </w:r>
      <w:r>
        <w:rPr>
          <w:sz w:val="20"/>
        </w:rPr>
        <w:t>e.g.</w:t>
      </w:r>
      <w:r>
        <w:rPr>
          <w:spacing w:val="-5"/>
          <w:sz w:val="20"/>
        </w:rPr>
        <w:t xml:space="preserve"> </w:t>
      </w:r>
      <w:r>
        <w:rPr>
          <w:sz w:val="20"/>
        </w:rPr>
        <w:t>test</w:t>
      </w:r>
      <w:r>
        <w:rPr>
          <w:spacing w:val="-3"/>
          <w:sz w:val="20"/>
        </w:rPr>
        <w:t xml:space="preserve"> </w:t>
      </w:r>
      <w:r>
        <w:rPr>
          <w:sz w:val="20"/>
        </w:rPr>
        <w:t>lamps,</w:t>
      </w:r>
      <w:r>
        <w:rPr>
          <w:spacing w:val="-6"/>
          <w:sz w:val="20"/>
        </w:rPr>
        <w:t xml:space="preserve"> </w:t>
      </w:r>
      <w:r>
        <w:rPr>
          <w:sz w:val="20"/>
        </w:rPr>
        <w:t>multimeter.</w:t>
      </w:r>
    </w:p>
    <w:p w:rsidR="00EF0E0C" w:rsidRPr="00EF0E0C" w:rsidRDefault="00EF0E0C" w:rsidP="00EF0E0C">
      <w:pPr>
        <w:pStyle w:val="ListParagraph"/>
        <w:ind w:firstLine="0"/>
        <w:rPr>
          <w:i/>
          <w:sz w:val="20"/>
        </w:rPr>
      </w:pPr>
      <w:r w:rsidRPr="00EF0E0C">
        <w:rPr>
          <w:i/>
          <w:sz w:val="20"/>
        </w:rPr>
        <w:t>Người cách ly mạch phải đảm bảo rằng mạch chính xác đã bị cô lập, bằng cách kiểm tra vật lý mạch hoặc thiết bị bằng thiết bị kiểm tra đã được phê duyệt. ví dụ. đèn kiểm tra, vạn năng.</w:t>
      </w:r>
    </w:p>
    <w:p w:rsidR="008E5298" w:rsidRDefault="008E5298">
      <w:pPr>
        <w:pStyle w:val="BodyText"/>
      </w:pPr>
    </w:p>
    <w:p w:rsidR="008E5298" w:rsidRDefault="00E80C96">
      <w:pPr>
        <w:pStyle w:val="ListParagraph"/>
        <w:numPr>
          <w:ilvl w:val="0"/>
          <w:numId w:val="1"/>
        </w:numPr>
        <w:tabs>
          <w:tab w:val="left" w:pos="583"/>
        </w:tabs>
        <w:ind w:right="785"/>
        <w:rPr>
          <w:sz w:val="20"/>
        </w:rPr>
      </w:pPr>
      <w:r>
        <w:rPr>
          <w:sz w:val="20"/>
        </w:rPr>
        <w:t>A</w:t>
      </w:r>
      <w:r>
        <w:rPr>
          <w:spacing w:val="-5"/>
          <w:sz w:val="20"/>
        </w:rPr>
        <w:t xml:space="preserve"> </w:t>
      </w:r>
      <w:r>
        <w:rPr>
          <w:sz w:val="20"/>
          <w:u w:val="single"/>
        </w:rPr>
        <w:t>“Danger</w:t>
      </w:r>
      <w:r>
        <w:rPr>
          <w:spacing w:val="-3"/>
          <w:sz w:val="20"/>
          <w:u w:val="single"/>
        </w:rPr>
        <w:t xml:space="preserve"> </w:t>
      </w:r>
      <w:r>
        <w:rPr>
          <w:sz w:val="20"/>
          <w:u w:val="single"/>
        </w:rPr>
        <w:t>Do</w:t>
      </w:r>
      <w:r>
        <w:rPr>
          <w:spacing w:val="-4"/>
          <w:sz w:val="20"/>
          <w:u w:val="single"/>
        </w:rPr>
        <w:t xml:space="preserve"> </w:t>
      </w:r>
      <w:r>
        <w:rPr>
          <w:sz w:val="20"/>
          <w:u w:val="single"/>
        </w:rPr>
        <w:t>Not</w:t>
      </w:r>
      <w:r>
        <w:rPr>
          <w:spacing w:val="-2"/>
          <w:sz w:val="20"/>
          <w:u w:val="single"/>
        </w:rPr>
        <w:t xml:space="preserve"> </w:t>
      </w:r>
      <w:r>
        <w:rPr>
          <w:sz w:val="20"/>
          <w:u w:val="single"/>
        </w:rPr>
        <w:t>Operate”</w:t>
      </w:r>
      <w:r>
        <w:rPr>
          <w:spacing w:val="-3"/>
          <w:sz w:val="20"/>
        </w:rPr>
        <w:t xml:space="preserve"> </w:t>
      </w:r>
      <w:r>
        <w:rPr>
          <w:sz w:val="20"/>
        </w:rPr>
        <w:t>tag</w:t>
      </w:r>
      <w:r>
        <w:rPr>
          <w:spacing w:val="-2"/>
          <w:sz w:val="20"/>
        </w:rPr>
        <w:t xml:space="preserve"> </w:t>
      </w:r>
      <w:r>
        <w:rPr>
          <w:sz w:val="20"/>
        </w:rPr>
        <w:t>will</w:t>
      </w:r>
      <w:r>
        <w:rPr>
          <w:spacing w:val="-5"/>
          <w:sz w:val="20"/>
        </w:rPr>
        <w:t xml:space="preserve"> </w:t>
      </w:r>
      <w:r>
        <w:rPr>
          <w:sz w:val="20"/>
        </w:rPr>
        <w:t>be</w:t>
      </w:r>
      <w:r>
        <w:rPr>
          <w:spacing w:val="-4"/>
          <w:sz w:val="20"/>
        </w:rPr>
        <w:t xml:space="preserve"> </w:t>
      </w:r>
      <w:r>
        <w:rPr>
          <w:sz w:val="20"/>
        </w:rPr>
        <w:t>completed with</w:t>
      </w:r>
      <w:r>
        <w:rPr>
          <w:spacing w:val="-4"/>
          <w:sz w:val="20"/>
        </w:rPr>
        <w:t xml:space="preserve"> </w:t>
      </w:r>
      <w:r>
        <w:rPr>
          <w:sz w:val="20"/>
        </w:rPr>
        <w:t>the</w:t>
      </w:r>
      <w:r>
        <w:rPr>
          <w:spacing w:val="-4"/>
          <w:sz w:val="20"/>
        </w:rPr>
        <w:t xml:space="preserve"> </w:t>
      </w:r>
      <w:r>
        <w:rPr>
          <w:sz w:val="20"/>
        </w:rPr>
        <w:t>required</w:t>
      </w:r>
      <w:r>
        <w:rPr>
          <w:spacing w:val="-4"/>
          <w:sz w:val="20"/>
        </w:rPr>
        <w:t xml:space="preserve"> </w:t>
      </w:r>
      <w:r>
        <w:rPr>
          <w:sz w:val="20"/>
        </w:rPr>
        <w:t>details</w:t>
      </w:r>
      <w:r>
        <w:rPr>
          <w:spacing w:val="-3"/>
          <w:sz w:val="20"/>
        </w:rPr>
        <w:t xml:space="preserve"> </w:t>
      </w:r>
      <w:r>
        <w:rPr>
          <w:sz w:val="20"/>
        </w:rPr>
        <w:t>and</w:t>
      </w:r>
      <w:r>
        <w:rPr>
          <w:spacing w:val="-4"/>
          <w:sz w:val="20"/>
        </w:rPr>
        <w:t xml:space="preserve"> </w:t>
      </w:r>
      <w:r>
        <w:rPr>
          <w:sz w:val="20"/>
        </w:rPr>
        <w:t>affixed</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circuit breaker and or</w:t>
      </w:r>
      <w:r>
        <w:rPr>
          <w:spacing w:val="-18"/>
          <w:sz w:val="20"/>
        </w:rPr>
        <w:t xml:space="preserve"> </w:t>
      </w:r>
      <w:r>
        <w:rPr>
          <w:sz w:val="20"/>
        </w:rPr>
        <w:t>appliance.</w:t>
      </w:r>
    </w:p>
    <w:p w:rsidR="00EF0E0C" w:rsidRPr="00EF0E0C" w:rsidRDefault="00EF0E0C" w:rsidP="00EF0E0C">
      <w:pPr>
        <w:pStyle w:val="ListParagraph"/>
        <w:ind w:firstLine="0"/>
        <w:rPr>
          <w:i/>
          <w:sz w:val="20"/>
        </w:rPr>
      </w:pPr>
      <w:r w:rsidRPr="00EF0E0C">
        <w:rPr>
          <w:i/>
          <w:sz w:val="20"/>
        </w:rPr>
        <w:t>Thẻ “Nguy hiểm không vận hành” sẽ được hoàn thành với các chi tiết được yêu cầu và được gắn vào bộ ngắt mạch và thiết bị.</w:t>
      </w:r>
    </w:p>
    <w:p w:rsidR="008E5298" w:rsidRDefault="008E5298">
      <w:pPr>
        <w:pStyle w:val="BodyText"/>
        <w:spacing w:before="9"/>
        <w:rPr>
          <w:sz w:val="19"/>
        </w:rPr>
      </w:pPr>
    </w:p>
    <w:p w:rsidR="008E5298" w:rsidRDefault="00E80C96">
      <w:pPr>
        <w:pStyle w:val="ListParagraph"/>
        <w:numPr>
          <w:ilvl w:val="0"/>
          <w:numId w:val="1"/>
        </w:numPr>
        <w:tabs>
          <w:tab w:val="left" w:pos="583"/>
        </w:tabs>
        <w:rPr>
          <w:sz w:val="20"/>
        </w:rPr>
      </w:pPr>
      <w:r>
        <w:rPr>
          <w:sz w:val="20"/>
        </w:rPr>
        <w:t>Record</w:t>
      </w:r>
      <w:r>
        <w:rPr>
          <w:spacing w:val="-5"/>
          <w:sz w:val="20"/>
        </w:rPr>
        <w:t xml:space="preserve"> </w:t>
      </w:r>
      <w:r>
        <w:rPr>
          <w:sz w:val="20"/>
        </w:rPr>
        <w:t>the</w:t>
      </w:r>
      <w:r>
        <w:rPr>
          <w:spacing w:val="-5"/>
          <w:sz w:val="20"/>
        </w:rPr>
        <w:t xml:space="preserve"> </w:t>
      </w:r>
      <w:r>
        <w:rPr>
          <w:sz w:val="20"/>
        </w:rPr>
        <w:t>tag</w:t>
      </w:r>
      <w:r>
        <w:rPr>
          <w:spacing w:val="-5"/>
          <w:sz w:val="20"/>
        </w:rPr>
        <w:t xml:space="preserve"> </w:t>
      </w:r>
      <w:r>
        <w:rPr>
          <w:sz w:val="20"/>
        </w:rPr>
        <w:t>number</w:t>
      </w:r>
      <w:r>
        <w:rPr>
          <w:spacing w:val="-4"/>
          <w:sz w:val="20"/>
        </w:rPr>
        <w:t xml:space="preserve"> </w:t>
      </w:r>
      <w:r>
        <w:rPr>
          <w:sz w:val="20"/>
        </w:rPr>
        <w:t>and</w:t>
      </w:r>
      <w:r>
        <w:rPr>
          <w:spacing w:val="-3"/>
          <w:sz w:val="20"/>
        </w:rPr>
        <w:t xml:space="preserve"> </w:t>
      </w:r>
      <w:r>
        <w:rPr>
          <w:sz w:val="20"/>
        </w:rPr>
        <w:t>exact</w:t>
      </w:r>
      <w:r>
        <w:rPr>
          <w:spacing w:val="-5"/>
          <w:sz w:val="20"/>
        </w:rPr>
        <w:t xml:space="preserve"> </w:t>
      </w:r>
      <w:r>
        <w:rPr>
          <w:sz w:val="20"/>
        </w:rPr>
        <w:t>details</w:t>
      </w:r>
      <w:r>
        <w:rPr>
          <w:spacing w:val="-4"/>
          <w:sz w:val="20"/>
        </w:rPr>
        <w:t xml:space="preserve"> </w:t>
      </w:r>
      <w:r>
        <w:rPr>
          <w:sz w:val="20"/>
        </w:rPr>
        <w:t>of</w:t>
      </w:r>
      <w:r>
        <w:rPr>
          <w:spacing w:val="-3"/>
          <w:sz w:val="20"/>
        </w:rPr>
        <w:t xml:space="preserve"> </w:t>
      </w:r>
      <w:r>
        <w:rPr>
          <w:sz w:val="20"/>
        </w:rPr>
        <w:t>the</w:t>
      </w:r>
      <w:r>
        <w:rPr>
          <w:spacing w:val="-3"/>
          <w:sz w:val="20"/>
        </w:rPr>
        <w:t xml:space="preserve"> </w:t>
      </w:r>
      <w:r>
        <w:rPr>
          <w:sz w:val="20"/>
        </w:rPr>
        <w:t>isolation</w:t>
      </w:r>
      <w:r>
        <w:rPr>
          <w:spacing w:val="-5"/>
          <w:sz w:val="20"/>
        </w:rPr>
        <w:t xml:space="preserve"> </w:t>
      </w:r>
      <w:r>
        <w:rPr>
          <w:sz w:val="20"/>
        </w:rPr>
        <w:t>in</w:t>
      </w:r>
      <w:r>
        <w:rPr>
          <w:spacing w:val="-3"/>
          <w:sz w:val="20"/>
        </w:rPr>
        <w:t xml:space="preserve"> </w:t>
      </w:r>
      <w:r>
        <w:rPr>
          <w:sz w:val="20"/>
        </w:rPr>
        <w:t>the</w:t>
      </w:r>
      <w:r>
        <w:rPr>
          <w:spacing w:val="-3"/>
          <w:sz w:val="20"/>
        </w:rPr>
        <w:t xml:space="preserve"> </w:t>
      </w:r>
      <w:r>
        <w:rPr>
          <w:sz w:val="20"/>
        </w:rPr>
        <w:t>Lock</w:t>
      </w:r>
      <w:r>
        <w:rPr>
          <w:spacing w:val="-1"/>
          <w:sz w:val="20"/>
        </w:rPr>
        <w:t xml:space="preserve"> </w:t>
      </w:r>
      <w:r>
        <w:rPr>
          <w:sz w:val="20"/>
        </w:rPr>
        <w:t>Out/Tag</w:t>
      </w:r>
      <w:r>
        <w:rPr>
          <w:spacing w:val="-5"/>
          <w:sz w:val="20"/>
        </w:rPr>
        <w:t xml:space="preserve"> </w:t>
      </w:r>
      <w:r>
        <w:rPr>
          <w:sz w:val="20"/>
        </w:rPr>
        <w:t>Out</w:t>
      </w:r>
      <w:r>
        <w:rPr>
          <w:spacing w:val="-5"/>
          <w:sz w:val="20"/>
        </w:rPr>
        <w:t xml:space="preserve"> </w:t>
      </w:r>
      <w:r>
        <w:rPr>
          <w:sz w:val="20"/>
        </w:rPr>
        <w:t>Register.</w:t>
      </w:r>
    </w:p>
    <w:p w:rsidR="00EF0E0C" w:rsidRPr="00EF0E0C" w:rsidRDefault="00EF0E0C" w:rsidP="00EF0E0C">
      <w:pPr>
        <w:pStyle w:val="ListParagraph"/>
        <w:ind w:firstLine="0"/>
        <w:rPr>
          <w:i/>
          <w:sz w:val="20"/>
        </w:rPr>
      </w:pPr>
      <w:r w:rsidRPr="00EF0E0C">
        <w:rPr>
          <w:i/>
          <w:sz w:val="20"/>
        </w:rPr>
        <w:t xml:space="preserve">Ghi lại số thẻ và chi tiết chính xác </w:t>
      </w:r>
      <w:r>
        <w:rPr>
          <w:i/>
          <w:sz w:val="20"/>
        </w:rPr>
        <w:t xml:space="preserve">trong </w:t>
      </w:r>
      <w:r w:rsidRPr="00EF0E0C">
        <w:rPr>
          <w:i/>
          <w:sz w:val="20"/>
        </w:rPr>
        <w:t>Thanh ghi Khóa / Đăng xuất.</w:t>
      </w:r>
    </w:p>
    <w:p w:rsidR="008E5298" w:rsidRDefault="008E5298">
      <w:pPr>
        <w:pStyle w:val="BodyText"/>
      </w:pPr>
    </w:p>
    <w:p w:rsidR="008E5298" w:rsidRDefault="00E80C96">
      <w:pPr>
        <w:pStyle w:val="ListParagraph"/>
        <w:numPr>
          <w:ilvl w:val="0"/>
          <w:numId w:val="1"/>
        </w:numPr>
        <w:tabs>
          <w:tab w:val="left" w:pos="583"/>
        </w:tabs>
        <w:rPr>
          <w:sz w:val="20"/>
        </w:rPr>
      </w:pPr>
      <w:r>
        <w:rPr>
          <w:sz w:val="20"/>
        </w:rPr>
        <w:t>Upon</w:t>
      </w:r>
      <w:r>
        <w:rPr>
          <w:spacing w:val="-6"/>
          <w:sz w:val="20"/>
        </w:rPr>
        <w:t xml:space="preserve"> </w:t>
      </w:r>
      <w:r>
        <w:rPr>
          <w:sz w:val="20"/>
        </w:rPr>
        <w:t>completion</w:t>
      </w:r>
      <w:r>
        <w:rPr>
          <w:spacing w:val="-4"/>
          <w:sz w:val="20"/>
        </w:rPr>
        <w:t xml:space="preserve"> </w:t>
      </w:r>
      <w:r>
        <w:rPr>
          <w:sz w:val="20"/>
        </w:rPr>
        <w:t>of</w:t>
      </w:r>
      <w:r>
        <w:rPr>
          <w:spacing w:val="-4"/>
          <w:sz w:val="20"/>
        </w:rPr>
        <w:t xml:space="preserve"> </w:t>
      </w:r>
      <w:r>
        <w:rPr>
          <w:sz w:val="20"/>
        </w:rPr>
        <w:t>the</w:t>
      </w:r>
      <w:r>
        <w:rPr>
          <w:spacing w:val="-6"/>
          <w:sz w:val="20"/>
        </w:rPr>
        <w:t xml:space="preserve"> </w:t>
      </w:r>
      <w:r>
        <w:rPr>
          <w:sz w:val="20"/>
        </w:rPr>
        <w:t>maintenance</w:t>
      </w:r>
      <w:r>
        <w:rPr>
          <w:spacing w:val="-4"/>
          <w:sz w:val="20"/>
        </w:rPr>
        <w:t xml:space="preserve"> </w:t>
      </w:r>
      <w:r>
        <w:rPr>
          <w:sz w:val="20"/>
        </w:rPr>
        <w:t>work</w:t>
      </w:r>
      <w:r>
        <w:rPr>
          <w:spacing w:val="-2"/>
          <w:sz w:val="20"/>
        </w:rPr>
        <w:t xml:space="preserve"> </w:t>
      </w:r>
      <w:r>
        <w:rPr>
          <w:sz w:val="20"/>
        </w:rPr>
        <w:t>the</w:t>
      </w:r>
      <w:r>
        <w:rPr>
          <w:spacing w:val="-6"/>
          <w:sz w:val="20"/>
        </w:rPr>
        <w:t xml:space="preserve"> </w:t>
      </w:r>
      <w:r>
        <w:rPr>
          <w:sz w:val="20"/>
        </w:rPr>
        <w:t>circuit</w:t>
      </w:r>
      <w:r>
        <w:rPr>
          <w:spacing w:val="-4"/>
          <w:sz w:val="20"/>
        </w:rPr>
        <w:t xml:space="preserve"> </w:t>
      </w:r>
      <w:r>
        <w:rPr>
          <w:sz w:val="20"/>
        </w:rPr>
        <w:t>will</w:t>
      </w:r>
      <w:r>
        <w:rPr>
          <w:spacing w:val="-7"/>
          <w:sz w:val="20"/>
        </w:rPr>
        <w:t xml:space="preserve"> </w:t>
      </w:r>
      <w:r>
        <w:rPr>
          <w:sz w:val="20"/>
        </w:rPr>
        <w:t>be</w:t>
      </w:r>
      <w:r>
        <w:rPr>
          <w:spacing w:val="-4"/>
          <w:sz w:val="20"/>
        </w:rPr>
        <w:t xml:space="preserve"> </w:t>
      </w:r>
      <w:r>
        <w:rPr>
          <w:sz w:val="20"/>
        </w:rPr>
        <w:t>de-isolated.</w:t>
      </w:r>
    </w:p>
    <w:p w:rsidR="00272B7B" w:rsidRPr="00272B7B" w:rsidRDefault="00272B7B" w:rsidP="00272B7B">
      <w:pPr>
        <w:pStyle w:val="ListParagraph"/>
        <w:ind w:firstLine="0"/>
        <w:rPr>
          <w:i/>
          <w:sz w:val="20"/>
        </w:rPr>
      </w:pPr>
      <w:r w:rsidRPr="00272B7B">
        <w:rPr>
          <w:i/>
          <w:sz w:val="20"/>
        </w:rPr>
        <w:t>Sau khi hoàn thành công tác bảo dưỡng, mạch sẽ bị tách rời.</w:t>
      </w:r>
    </w:p>
    <w:p w:rsidR="008E5298" w:rsidRDefault="008E5298">
      <w:pPr>
        <w:pStyle w:val="BodyText"/>
      </w:pPr>
    </w:p>
    <w:p w:rsidR="008E5298" w:rsidRDefault="00E80C96">
      <w:pPr>
        <w:pStyle w:val="ListParagraph"/>
        <w:numPr>
          <w:ilvl w:val="0"/>
          <w:numId w:val="1"/>
        </w:numPr>
        <w:tabs>
          <w:tab w:val="left" w:pos="583"/>
        </w:tabs>
        <w:rPr>
          <w:sz w:val="20"/>
        </w:rPr>
      </w:pPr>
      <w:r>
        <w:rPr>
          <w:sz w:val="20"/>
        </w:rPr>
        <w:t>A</w:t>
      </w:r>
      <w:r>
        <w:rPr>
          <w:spacing w:val="-6"/>
          <w:sz w:val="20"/>
        </w:rPr>
        <w:t xml:space="preserve"> </w:t>
      </w:r>
      <w:r>
        <w:rPr>
          <w:sz w:val="20"/>
        </w:rPr>
        <w:t>suitably</w:t>
      </w:r>
      <w:r>
        <w:rPr>
          <w:spacing w:val="-6"/>
          <w:sz w:val="20"/>
        </w:rPr>
        <w:t xml:space="preserve"> </w:t>
      </w:r>
      <w:r>
        <w:rPr>
          <w:sz w:val="20"/>
        </w:rPr>
        <w:t>qualified</w:t>
      </w:r>
      <w:r>
        <w:rPr>
          <w:spacing w:val="-5"/>
          <w:sz w:val="20"/>
        </w:rPr>
        <w:t xml:space="preserve"> </w:t>
      </w:r>
      <w:r>
        <w:rPr>
          <w:sz w:val="20"/>
        </w:rPr>
        <w:t>person</w:t>
      </w:r>
      <w:r>
        <w:rPr>
          <w:spacing w:val="-3"/>
          <w:sz w:val="20"/>
        </w:rPr>
        <w:t xml:space="preserve"> </w:t>
      </w:r>
      <w:r>
        <w:rPr>
          <w:sz w:val="20"/>
        </w:rPr>
        <w:t>must</w:t>
      </w:r>
      <w:r>
        <w:rPr>
          <w:spacing w:val="-5"/>
          <w:sz w:val="20"/>
        </w:rPr>
        <w:t xml:space="preserve"> </w:t>
      </w:r>
      <w:r>
        <w:rPr>
          <w:sz w:val="20"/>
        </w:rPr>
        <w:t>test</w:t>
      </w:r>
      <w:r>
        <w:rPr>
          <w:spacing w:val="-5"/>
          <w:sz w:val="20"/>
        </w:rPr>
        <w:t xml:space="preserve"> </w:t>
      </w:r>
      <w:r>
        <w:rPr>
          <w:sz w:val="20"/>
        </w:rPr>
        <w:t>the</w:t>
      </w:r>
      <w:r>
        <w:rPr>
          <w:spacing w:val="-5"/>
          <w:sz w:val="20"/>
        </w:rPr>
        <w:t xml:space="preserve"> </w:t>
      </w:r>
      <w:r>
        <w:rPr>
          <w:sz w:val="20"/>
        </w:rPr>
        <w:t>circuit</w:t>
      </w:r>
      <w:r>
        <w:rPr>
          <w:spacing w:val="-5"/>
          <w:sz w:val="20"/>
        </w:rPr>
        <w:t xml:space="preserve"> </w:t>
      </w:r>
      <w:r>
        <w:rPr>
          <w:sz w:val="20"/>
        </w:rPr>
        <w:t>or</w:t>
      </w:r>
      <w:r>
        <w:rPr>
          <w:spacing w:val="-2"/>
          <w:sz w:val="20"/>
        </w:rPr>
        <w:t xml:space="preserve"> </w:t>
      </w:r>
      <w:r>
        <w:rPr>
          <w:sz w:val="20"/>
        </w:rPr>
        <w:t>appliance</w:t>
      </w:r>
      <w:r>
        <w:rPr>
          <w:spacing w:val="-5"/>
          <w:sz w:val="20"/>
        </w:rPr>
        <w:t xml:space="preserve"> </w:t>
      </w:r>
      <w:r>
        <w:rPr>
          <w:sz w:val="20"/>
        </w:rPr>
        <w:t>for</w:t>
      </w:r>
      <w:r>
        <w:rPr>
          <w:spacing w:val="-4"/>
          <w:sz w:val="20"/>
        </w:rPr>
        <w:t xml:space="preserve"> </w:t>
      </w:r>
      <w:r>
        <w:rPr>
          <w:sz w:val="20"/>
        </w:rPr>
        <w:t>correct</w:t>
      </w:r>
      <w:r>
        <w:rPr>
          <w:spacing w:val="-5"/>
          <w:sz w:val="20"/>
        </w:rPr>
        <w:t xml:space="preserve"> </w:t>
      </w:r>
      <w:r>
        <w:rPr>
          <w:sz w:val="20"/>
        </w:rPr>
        <w:t>installation</w:t>
      </w:r>
      <w:r>
        <w:rPr>
          <w:spacing w:val="-3"/>
          <w:sz w:val="20"/>
        </w:rPr>
        <w:t xml:space="preserve"> </w:t>
      </w:r>
      <w:r>
        <w:rPr>
          <w:sz w:val="20"/>
        </w:rPr>
        <w:t>or</w:t>
      </w:r>
      <w:r>
        <w:rPr>
          <w:spacing w:val="-4"/>
          <w:sz w:val="20"/>
        </w:rPr>
        <w:t xml:space="preserve"> </w:t>
      </w:r>
      <w:r>
        <w:rPr>
          <w:sz w:val="20"/>
        </w:rPr>
        <w:t>operation.</w:t>
      </w:r>
    </w:p>
    <w:p w:rsidR="008E5298" w:rsidRDefault="00272B7B">
      <w:pPr>
        <w:pStyle w:val="BodyText"/>
        <w:spacing w:before="9"/>
        <w:rPr>
          <w:i/>
        </w:rPr>
      </w:pPr>
      <w:r>
        <w:rPr>
          <w:i/>
        </w:rPr>
        <w:t xml:space="preserve">          </w:t>
      </w:r>
      <w:r w:rsidRPr="00272B7B">
        <w:rPr>
          <w:i/>
        </w:rPr>
        <w:t>Một người đủ điều kiện phải kiểm tra mạch hoặc thiết bị để lắp đặt hoặc vận hành chính xác.</w:t>
      </w:r>
    </w:p>
    <w:p w:rsidR="00272B7B" w:rsidRPr="00272B7B" w:rsidRDefault="00272B7B">
      <w:pPr>
        <w:pStyle w:val="BodyText"/>
        <w:spacing w:before="9"/>
        <w:rPr>
          <w:i/>
          <w:sz w:val="19"/>
        </w:rPr>
      </w:pPr>
    </w:p>
    <w:p w:rsidR="008E5298" w:rsidRDefault="00E80C96">
      <w:pPr>
        <w:pStyle w:val="ListParagraph"/>
        <w:numPr>
          <w:ilvl w:val="0"/>
          <w:numId w:val="1"/>
        </w:numPr>
        <w:tabs>
          <w:tab w:val="left" w:pos="583"/>
        </w:tabs>
        <w:rPr>
          <w:sz w:val="20"/>
        </w:rPr>
      </w:pPr>
      <w:r>
        <w:rPr>
          <w:sz w:val="20"/>
        </w:rPr>
        <w:t>Record the appropriate details in the register and sign your</w:t>
      </w:r>
      <w:r>
        <w:rPr>
          <w:spacing w:val="-34"/>
          <w:sz w:val="20"/>
        </w:rPr>
        <w:t xml:space="preserve"> </w:t>
      </w:r>
      <w:r>
        <w:rPr>
          <w:sz w:val="20"/>
        </w:rPr>
        <w:t>name.</w:t>
      </w:r>
    </w:p>
    <w:p w:rsidR="00272B7B" w:rsidRPr="00272B7B" w:rsidRDefault="00272B7B" w:rsidP="00272B7B">
      <w:pPr>
        <w:pStyle w:val="ListParagraph"/>
        <w:ind w:firstLine="0"/>
        <w:rPr>
          <w:i/>
          <w:sz w:val="20"/>
        </w:rPr>
      </w:pPr>
      <w:r w:rsidRPr="00272B7B">
        <w:rPr>
          <w:i/>
          <w:sz w:val="20"/>
        </w:rPr>
        <w:t>Ghi lại các chi tiết thích hợp trong sổ đăng ký và ký tên của bạn.</w:t>
      </w:r>
    </w:p>
    <w:p w:rsidR="008E5298" w:rsidRDefault="008E5298">
      <w:pPr>
        <w:pStyle w:val="BodyText"/>
      </w:pPr>
    </w:p>
    <w:p w:rsidR="008E5298" w:rsidRDefault="00E80C96">
      <w:pPr>
        <w:pStyle w:val="ListParagraph"/>
        <w:numPr>
          <w:ilvl w:val="0"/>
          <w:numId w:val="1"/>
        </w:numPr>
        <w:tabs>
          <w:tab w:val="left" w:pos="583"/>
        </w:tabs>
        <w:ind w:right="1139"/>
        <w:rPr>
          <w:sz w:val="20"/>
        </w:rPr>
      </w:pPr>
      <w:r>
        <w:rPr>
          <w:sz w:val="20"/>
        </w:rPr>
        <w:t>Under</w:t>
      </w:r>
      <w:r>
        <w:rPr>
          <w:spacing w:val="-3"/>
          <w:sz w:val="20"/>
        </w:rPr>
        <w:t xml:space="preserve"> </w:t>
      </w:r>
      <w:r>
        <w:rPr>
          <w:sz w:val="20"/>
        </w:rPr>
        <w:t>no</w:t>
      </w:r>
      <w:r>
        <w:rPr>
          <w:spacing w:val="-4"/>
          <w:sz w:val="20"/>
        </w:rPr>
        <w:t xml:space="preserve"> </w:t>
      </w:r>
      <w:r>
        <w:rPr>
          <w:sz w:val="20"/>
        </w:rPr>
        <w:t>circumstances</w:t>
      </w:r>
      <w:r>
        <w:rPr>
          <w:spacing w:val="-3"/>
          <w:sz w:val="20"/>
        </w:rPr>
        <w:t xml:space="preserve"> </w:t>
      </w:r>
      <w:r>
        <w:rPr>
          <w:sz w:val="20"/>
        </w:rPr>
        <w:t>are</w:t>
      </w:r>
      <w:r>
        <w:rPr>
          <w:spacing w:val="-4"/>
          <w:sz w:val="20"/>
        </w:rPr>
        <w:t xml:space="preserve"> </w:t>
      </w:r>
      <w:r>
        <w:rPr>
          <w:sz w:val="20"/>
        </w:rPr>
        <w:t>unqualified</w:t>
      </w:r>
      <w:r>
        <w:rPr>
          <w:spacing w:val="-4"/>
          <w:sz w:val="20"/>
        </w:rPr>
        <w:t xml:space="preserve"> </w:t>
      </w:r>
      <w:r>
        <w:rPr>
          <w:sz w:val="20"/>
        </w:rPr>
        <w:t>staff</w:t>
      </w:r>
      <w:r>
        <w:rPr>
          <w:spacing w:val="-3"/>
          <w:sz w:val="20"/>
        </w:rPr>
        <w:t xml:space="preserve"> </w:t>
      </w:r>
      <w:r>
        <w:rPr>
          <w:sz w:val="20"/>
        </w:rPr>
        <w:t>allowed</w:t>
      </w:r>
      <w:r>
        <w:rPr>
          <w:spacing w:val="-4"/>
          <w:sz w:val="20"/>
        </w:rPr>
        <w:t xml:space="preserve"> </w:t>
      </w:r>
      <w:r>
        <w:rPr>
          <w:sz w:val="20"/>
        </w:rPr>
        <w:t>to</w:t>
      </w:r>
      <w:r>
        <w:rPr>
          <w:spacing w:val="-4"/>
          <w:sz w:val="20"/>
        </w:rPr>
        <w:t xml:space="preserve"> </w:t>
      </w:r>
      <w:r>
        <w:rPr>
          <w:sz w:val="20"/>
        </w:rPr>
        <w:t>operate</w:t>
      </w:r>
      <w:r>
        <w:rPr>
          <w:spacing w:val="-3"/>
          <w:sz w:val="20"/>
        </w:rPr>
        <w:t xml:space="preserve"> </w:t>
      </w:r>
      <w:r>
        <w:rPr>
          <w:sz w:val="20"/>
        </w:rPr>
        <w:t>a</w:t>
      </w:r>
      <w:r>
        <w:rPr>
          <w:spacing w:val="-4"/>
          <w:sz w:val="20"/>
        </w:rPr>
        <w:t xml:space="preserve"> </w:t>
      </w:r>
      <w:r>
        <w:rPr>
          <w:sz w:val="20"/>
        </w:rPr>
        <w:t>circuit</w:t>
      </w:r>
      <w:r>
        <w:rPr>
          <w:spacing w:val="-3"/>
          <w:sz w:val="20"/>
        </w:rPr>
        <w:t xml:space="preserve"> </w:t>
      </w:r>
      <w:r>
        <w:rPr>
          <w:sz w:val="20"/>
        </w:rPr>
        <w:t>or</w:t>
      </w:r>
      <w:r>
        <w:rPr>
          <w:spacing w:val="-3"/>
          <w:sz w:val="20"/>
        </w:rPr>
        <w:t xml:space="preserve"> </w:t>
      </w:r>
      <w:r>
        <w:rPr>
          <w:sz w:val="20"/>
        </w:rPr>
        <w:t>equipment</w:t>
      </w:r>
      <w:r>
        <w:rPr>
          <w:spacing w:val="-4"/>
          <w:sz w:val="20"/>
        </w:rPr>
        <w:t xml:space="preserve"> </w:t>
      </w:r>
      <w:r>
        <w:rPr>
          <w:sz w:val="20"/>
        </w:rPr>
        <w:t>whilst</w:t>
      </w:r>
      <w:r>
        <w:rPr>
          <w:spacing w:val="-4"/>
          <w:sz w:val="20"/>
        </w:rPr>
        <w:t xml:space="preserve"> </w:t>
      </w:r>
      <w:r>
        <w:rPr>
          <w:sz w:val="20"/>
        </w:rPr>
        <w:t>a “Danger - Do Not Operate tag “is in</w:t>
      </w:r>
      <w:r>
        <w:rPr>
          <w:spacing w:val="-24"/>
          <w:sz w:val="20"/>
        </w:rPr>
        <w:t xml:space="preserve"> </w:t>
      </w:r>
      <w:r>
        <w:rPr>
          <w:sz w:val="20"/>
        </w:rPr>
        <w:t>place.</w:t>
      </w:r>
    </w:p>
    <w:p w:rsidR="00272B7B" w:rsidRPr="00272B7B" w:rsidRDefault="00272B7B" w:rsidP="00272B7B">
      <w:pPr>
        <w:ind w:left="222"/>
        <w:rPr>
          <w:i/>
          <w:sz w:val="20"/>
        </w:rPr>
      </w:pPr>
      <w:r w:rsidRPr="00272B7B">
        <w:rPr>
          <w:i/>
          <w:sz w:val="20"/>
        </w:rPr>
        <w:t xml:space="preserve">      Trong mọi trường hợp, nhân viên không đủ điều kiện được phép vận hành mạch hoặc thiết bị trong khi thẻ “Danger - Do Not Operate” được đặt đúng vị trí.</w:t>
      </w:r>
    </w:p>
    <w:p w:rsidR="008E5298" w:rsidRDefault="008E5298">
      <w:pPr>
        <w:pStyle w:val="BodyText"/>
      </w:pPr>
    </w:p>
    <w:p w:rsidR="008E5298" w:rsidRDefault="00E80C96">
      <w:pPr>
        <w:pStyle w:val="ListParagraph"/>
        <w:numPr>
          <w:ilvl w:val="0"/>
          <w:numId w:val="1"/>
        </w:numPr>
        <w:tabs>
          <w:tab w:val="left" w:pos="583"/>
        </w:tabs>
        <w:ind w:right="981"/>
        <w:rPr>
          <w:sz w:val="20"/>
        </w:rPr>
      </w:pPr>
      <w:r>
        <w:rPr>
          <w:sz w:val="20"/>
        </w:rPr>
        <w:t>“Danger Do Not Operate” Tags can only be removed by a responsible person or the person who placed the</w:t>
      </w:r>
      <w:r>
        <w:rPr>
          <w:spacing w:val="-9"/>
          <w:sz w:val="20"/>
        </w:rPr>
        <w:t xml:space="preserve"> </w:t>
      </w:r>
      <w:r>
        <w:rPr>
          <w:sz w:val="20"/>
        </w:rPr>
        <w:t>tag.</w:t>
      </w:r>
    </w:p>
    <w:p w:rsidR="00272B7B" w:rsidRPr="00272B7B" w:rsidRDefault="00272B7B" w:rsidP="00272B7B">
      <w:pPr>
        <w:pStyle w:val="ListParagraph"/>
        <w:ind w:firstLine="0"/>
        <w:rPr>
          <w:i/>
          <w:sz w:val="20"/>
        </w:rPr>
      </w:pPr>
      <w:r w:rsidRPr="00272B7B">
        <w:rPr>
          <w:i/>
          <w:sz w:val="20"/>
        </w:rPr>
        <w:t>Nguy hiểm không hoạt động" Thẻ chỉ có thể được gỡ bỏ bởi một người có trách nhiệm hoặc người đã đặt thẻ.</w:t>
      </w:r>
    </w:p>
    <w:p w:rsidR="008E5298" w:rsidRDefault="008E5298">
      <w:pPr>
        <w:pStyle w:val="BodyText"/>
      </w:pPr>
    </w:p>
    <w:p w:rsidR="008E5298" w:rsidRDefault="00E80C96">
      <w:pPr>
        <w:pStyle w:val="ListParagraph"/>
        <w:numPr>
          <w:ilvl w:val="0"/>
          <w:numId w:val="1"/>
        </w:numPr>
        <w:tabs>
          <w:tab w:val="left" w:pos="583"/>
        </w:tabs>
        <w:rPr>
          <w:sz w:val="20"/>
        </w:rPr>
      </w:pPr>
      <w:r>
        <w:rPr>
          <w:sz w:val="20"/>
        </w:rPr>
        <w:t>Unauthorized removal of a tag will result in disciplinary</w:t>
      </w:r>
      <w:r>
        <w:rPr>
          <w:spacing w:val="-34"/>
          <w:sz w:val="20"/>
        </w:rPr>
        <w:t xml:space="preserve"> </w:t>
      </w:r>
      <w:r>
        <w:rPr>
          <w:sz w:val="20"/>
        </w:rPr>
        <w:t>action.</w:t>
      </w:r>
    </w:p>
    <w:p w:rsidR="008E5298" w:rsidRPr="00666553" w:rsidRDefault="00272B7B" w:rsidP="00666553">
      <w:pPr>
        <w:rPr>
          <w:i/>
          <w:sz w:val="20"/>
        </w:rPr>
      </w:pPr>
      <w:r w:rsidRPr="00272B7B">
        <w:rPr>
          <w:i/>
          <w:sz w:val="20"/>
        </w:rPr>
        <w:t xml:space="preserve">          </w:t>
      </w:r>
      <w:r w:rsidR="00EF0E0C" w:rsidRPr="00272B7B">
        <w:rPr>
          <w:i/>
          <w:sz w:val="20"/>
        </w:rPr>
        <w:t>Việc xóa thẻ trái phép sẽ dẫn đến hành động kỷ luật.</w:t>
      </w:r>
      <w:bookmarkStart w:id="0" w:name="_GoBack"/>
      <w:bookmarkEnd w:id="0"/>
    </w:p>
    <w:sectPr w:rsidR="008E5298" w:rsidRPr="00666553" w:rsidSect="00666553">
      <w:headerReference w:type="default" r:id="rId7"/>
      <w:footerReference w:type="default" r:id="rId8"/>
      <w:pgSz w:w="11906" w:h="16838" w:code="9"/>
      <w:pgMar w:top="284" w:right="958" w:bottom="284" w:left="1140" w:header="720" w:footer="102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49E" w:rsidRDefault="00E2149E">
      <w:r>
        <w:separator/>
      </w:r>
    </w:p>
  </w:endnote>
  <w:endnote w:type="continuationSeparator" w:id="0">
    <w:p w:rsidR="00E2149E" w:rsidRDefault="00E2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298" w:rsidRDefault="008E5298">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49E" w:rsidRDefault="00E2149E">
      <w:r>
        <w:separator/>
      </w:r>
    </w:p>
  </w:footnote>
  <w:footnote w:type="continuationSeparator" w:id="0">
    <w:p w:rsidR="00E2149E" w:rsidRDefault="00E21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298" w:rsidRPr="00817FFB" w:rsidRDefault="008E5298" w:rsidP="00817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4A31E9"/>
    <w:multiLevelType w:val="hybridMultilevel"/>
    <w:tmpl w:val="09882AD2"/>
    <w:lvl w:ilvl="0" w:tplc="1A102E64">
      <w:start w:val="1"/>
      <w:numFmt w:val="decimal"/>
      <w:lvlText w:val="%1."/>
      <w:lvlJc w:val="left"/>
      <w:pPr>
        <w:ind w:left="582" w:hanging="360"/>
        <w:jc w:val="left"/>
      </w:pPr>
      <w:rPr>
        <w:rFonts w:ascii="Arial" w:eastAsia="Arial" w:hAnsi="Arial" w:cs="Arial" w:hint="default"/>
        <w:spacing w:val="-1"/>
        <w:w w:val="99"/>
        <w:sz w:val="20"/>
        <w:szCs w:val="20"/>
      </w:rPr>
    </w:lvl>
    <w:lvl w:ilvl="1" w:tplc="1C147D3E">
      <w:numFmt w:val="bullet"/>
      <w:lvlText w:val="•"/>
      <w:lvlJc w:val="left"/>
      <w:pPr>
        <w:ind w:left="1528" w:hanging="360"/>
      </w:pPr>
      <w:rPr>
        <w:rFonts w:hint="default"/>
      </w:rPr>
    </w:lvl>
    <w:lvl w:ilvl="2" w:tplc="5762A0BA">
      <w:numFmt w:val="bullet"/>
      <w:lvlText w:val="•"/>
      <w:lvlJc w:val="left"/>
      <w:pPr>
        <w:ind w:left="2476" w:hanging="360"/>
      </w:pPr>
      <w:rPr>
        <w:rFonts w:hint="default"/>
      </w:rPr>
    </w:lvl>
    <w:lvl w:ilvl="3" w:tplc="8CAE7F82">
      <w:numFmt w:val="bullet"/>
      <w:lvlText w:val="•"/>
      <w:lvlJc w:val="left"/>
      <w:pPr>
        <w:ind w:left="3424" w:hanging="360"/>
      </w:pPr>
      <w:rPr>
        <w:rFonts w:hint="default"/>
      </w:rPr>
    </w:lvl>
    <w:lvl w:ilvl="4" w:tplc="08089A8E">
      <w:numFmt w:val="bullet"/>
      <w:lvlText w:val="•"/>
      <w:lvlJc w:val="left"/>
      <w:pPr>
        <w:ind w:left="4372" w:hanging="360"/>
      </w:pPr>
      <w:rPr>
        <w:rFonts w:hint="default"/>
      </w:rPr>
    </w:lvl>
    <w:lvl w:ilvl="5" w:tplc="E83A8F8C">
      <w:numFmt w:val="bullet"/>
      <w:lvlText w:val="•"/>
      <w:lvlJc w:val="left"/>
      <w:pPr>
        <w:ind w:left="5320" w:hanging="360"/>
      </w:pPr>
      <w:rPr>
        <w:rFonts w:hint="default"/>
      </w:rPr>
    </w:lvl>
    <w:lvl w:ilvl="6" w:tplc="7584A75E">
      <w:numFmt w:val="bullet"/>
      <w:lvlText w:val="•"/>
      <w:lvlJc w:val="left"/>
      <w:pPr>
        <w:ind w:left="6268" w:hanging="360"/>
      </w:pPr>
      <w:rPr>
        <w:rFonts w:hint="default"/>
      </w:rPr>
    </w:lvl>
    <w:lvl w:ilvl="7" w:tplc="6D747994">
      <w:numFmt w:val="bullet"/>
      <w:lvlText w:val="•"/>
      <w:lvlJc w:val="left"/>
      <w:pPr>
        <w:ind w:left="7216" w:hanging="360"/>
      </w:pPr>
      <w:rPr>
        <w:rFonts w:hint="default"/>
      </w:rPr>
    </w:lvl>
    <w:lvl w:ilvl="8" w:tplc="9FF03536">
      <w:numFmt w:val="bullet"/>
      <w:lvlText w:val="•"/>
      <w:lvlJc w:val="left"/>
      <w:pPr>
        <w:ind w:left="8164"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compatSetting w:name="compatibilityMode" w:uri="http://schemas.microsoft.com/office/word" w:val="12"/>
  </w:compat>
  <w:rsids>
    <w:rsidRoot w:val="008E5298"/>
    <w:rsid w:val="00272B7B"/>
    <w:rsid w:val="00666553"/>
    <w:rsid w:val="00817FFB"/>
    <w:rsid w:val="008E5298"/>
    <w:rsid w:val="00AF28F3"/>
    <w:rsid w:val="00E2149E"/>
    <w:rsid w:val="00E80C96"/>
    <w:rsid w:val="00EF0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F71E252"/>
  <w15:docId w15:val="{C24EE3C5-9102-4AC0-953F-04A4A701B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93"/>
      <w:ind w:left="222"/>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582"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17FFB"/>
    <w:pPr>
      <w:tabs>
        <w:tab w:val="center" w:pos="4680"/>
        <w:tab w:val="right" w:pos="9360"/>
      </w:tabs>
    </w:pPr>
  </w:style>
  <w:style w:type="character" w:customStyle="1" w:styleId="HeaderChar">
    <w:name w:val="Header Char"/>
    <w:basedOn w:val="DefaultParagraphFont"/>
    <w:link w:val="Header"/>
    <w:uiPriority w:val="99"/>
    <w:rsid w:val="00817FFB"/>
    <w:rPr>
      <w:rFonts w:ascii="Arial" w:eastAsia="Arial" w:hAnsi="Arial" w:cs="Arial"/>
    </w:rPr>
  </w:style>
  <w:style w:type="paragraph" w:styleId="Footer">
    <w:name w:val="footer"/>
    <w:basedOn w:val="Normal"/>
    <w:link w:val="FooterChar"/>
    <w:uiPriority w:val="99"/>
    <w:unhideWhenUsed/>
    <w:rsid w:val="00817FFB"/>
    <w:pPr>
      <w:tabs>
        <w:tab w:val="center" w:pos="4680"/>
        <w:tab w:val="right" w:pos="9360"/>
      </w:tabs>
    </w:pPr>
  </w:style>
  <w:style w:type="character" w:customStyle="1" w:styleId="FooterChar">
    <w:name w:val="Footer Char"/>
    <w:basedOn w:val="DefaultParagraphFont"/>
    <w:link w:val="Footer"/>
    <w:uiPriority w:val="99"/>
    <w:rsid w:val="00817FFB"/>
    <w:rPr>
      <w:rFonts w:ascii="Arial" w:eastAsia="Arial" w:hAnsi="Arial" w:cs="Arial"/>
    </w:rPr>
  </w:style>
  <w:style w:type="paragraph" w:styleId="BalloonText">
    <w:name w:val="Balloon Text"/>
    <w:basedOn w:val="Normal"/>
    <w:link w:val="BalloonTextChar"/>
    <w:uiPriority w:val="99"/>
    <w:semiHidden/>
    <w:unhideWhenUsed/>
    <w:rsid w:val="006665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553"/>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390</Words>
  <Characters>2229</Characters>
  <Application>Microsoft Office Word</Application>
  <DocSecurity>0</DocSecurity>
  <Lines>18</Lines>
  <Paragraphs>5</Paragraphs>
  <ScaleCrop>false</ScaleCrop>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SSC002 - Electrical Lock out and Tag out</dc:title>
  <dc:creator>Mboon</dc:creator>
  <cp:keywords>()</cp:keywords>
  <cp:lastModifiedBy>DOVIET Ngoc</cp:lastModifiedBy>
  <cp:revision>6</cp:revision>
  <cp:lastPrinted>2024-11-15T07:15:00Z</cp:lastPrinted>
  <dcterms:created xsi:type="dcterms:W3CDTF">2018-03-05T14:38:00Z</dcterms:created>
  <dcterms:modified xsi:type="dcterms:W3CDTF">2024-11-15T07:15:00Z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2013-12-12T00:00:00Z</vt:filetime>
  </property>
  <property fmtid="{D5CDD505-2E9C-101B-9397-08002B2CF9AE}" pid="3" name="Creator">
    <vt:lpwstr>PDFCreator Version 1.4.0</vt:lpwstr>
  </property>
  <property fmtid="{D5CDD505-2E9C-101B-9397-08002B2CF9AE}" pid="4" name="LastSaved">
    <vt:filetime>2018-03-05T00:00:00Z</vt:filetime>
  </property>
</Properties>
</file>